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AA21" w14:textId="77777777" w:rsidR="005717A0" w:rsidRDefault="005717A0" w:rsidP="005717A0">
      <w:pPr>
        <w:pStyle w:val="PargrafodaLista"/>
        <w:spacing w:line="360" w:lineRule="auto"/>
        <w:ind w:left="0"/>
        <w:jc w:val="both"/>
      </w:pPr>
    </w:p>
    <w:p w14:paraId="45F7BD1F" w14:textId="73A94DA4" w:rsidR="005717A0" w:rsidRPr="003310B3" w:rsidRDefault="005717A0" w:rsidP="003310B3">
      <w:pPr>
        <w:pStyle w:val="PargrafodaLista"/>
        <w:spacing w:before="4440" w:line="360" w:lineRule="auto"/>
        <w:ind w:left="0"/>
        <w:contextualSpacing w:val="0"/>
        <w:jc w:val="center"/>
        <w:rPr>
          <w:rFonts w:ascii="Arial" w:hAnsi="Arial" w:cs="Arial"/>
          <w:b/>
          <w:bCs/>
          <w:sz w:val="48"/>
          <w:szCs w:val="48"/>
        </w:rPr>
      </w:pPr>
      <w:r w:rsidRPr="003310B3">
        <w:rPr>
          <w:rFonts w:ascii="Arial" w:hAnsi="Arial" w:cs="Arial"/>
          <w:b/>
          <w:bCs/>
          <w:sz w:val="48"/>
          <w:szCs w:val="48"/>
        </w:rPr>
        <w:t>PLANEJAMENTO ESTRATÉGICO DO PPG-BIONORTE</w:t>
      </w:r>
    </w:p>
    <w:p w14:paraId="19FDEB23" w14:textId="77777777" w:rsidR="003310B3" w:rsidRPr="003310B3" w:rsidRDefault="003310B3" w:rsidP="005717A0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52EDC218" w14:textId="53D9A63F" w:rsidR="003310B3" w:rsidRPr="003310B3" w:rsidRDefault="003310B3" w:rsidP="005717A0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bCs/>
          <w:sz w:val="48"/>
          <w:szCs w:val="48"/>
        </w:rPr>
      </w:pPr>
      <w:r w:rsidRPr="003310B3">
        <w:rPr>
          <w:rFonts w:ascii="Arial" w:hAnsi="Arial" w:cs="Arial"/>
          <w:b/>
          <w:bCs/>
          <w:sz w:val="48"/>
          <w:szCs w:val="48"/>
        </w:rPr>
        <w:t>2018 - 2022</w:t>
      </w:r>
    </w:p>
    <w:p w14:paraId="0C3B77E9" w14:textId="3332B962" w:rsidR="005717A0" w:rsidRDefault="005717A0" w:rsidP="003310B3">
      <w:pPr>
        <w:pStyle w:val="PargrafodaLista"/>
        <w:pageBreakBefore/>
        <w:spacing w:line="360" w:lineRule="auto"/>
        <w:ind w:left="0"/>
        <w:jc w:val="both"/>
      </w:pPr>
      <w:r>
        <w:lastRenderedPageBreak/>
        <w:t xml:space="preserve">Sendo um programa associativo que inclui docentes de nove Estados e com participação de mais de 25 instituições das esferas federal, estadual e privada, o planejamento do PPG-BIONORTE é um desafio monumental. Não obstante, aprendendo com a experiência adquirida ao longo de nossa existência, bem como com os erros cometidos no passado, hoje nos encontramos muito mais fortalecidos e maduros para avançar rumo ao crescimento e consolidação do programa como entidade reconhecida, local e nacionalmente, na formação de recursos humanos qualificados em biodiversidade e biotecnologia, bem como na produção de conhecimento científico relevante e de produtos tecnológicos inovadores. Considerando, no entanto, as assimetrias na área de biotecnologia ainda existentes entre a Região Norte e o restante do Brasil, o PPG-BIONORTE (apesar de buscar ser protagonista em nível nacional e internacional) continua com forte inserção regional pois temos interesse em diminuir tais diferenças. No que tange a internacionalização do programa, nossa meta é sempre buscar novas parcerias, com o olhar de aprimorar a formação dos alunos e oportunizando-os o crescimento de suas networks. Com isso esperamos que nossos egressos entrem no mercado de trabalho competitivo em condição de destaque, por sua formação diferencial.  </w:t>
      </w:r>
    </w:p>
    <w:p w14:paraId="57042FF1" w14:textId="43F7D8B7" w:rsidR="005717A0" w:rsidRPr="005717A0" w:rsidRDefault="005717A0" w:rsidP="005717A0">
      <w:pPr>
        <w:pStyle w:val="PargrafodaLista"/>
        <w:spacing w:before="480" w:after="240"/>
        <w:ind w:left="0"/>
        <w:contextualSpacing w:val="0"/>
        <w:jc w:val="both"/>
        <w:rPr>
          <w:b/>
          <w:bCs/>
        </w:rPr>
      </w:pPr>
      <w:r w:rsidRPr="005717A0">
        <w:rPr>
          <w:b/>
          <w:bCs/>
        </w:rPr>
        <w:t>Articulação do Planejamento Estratégico com o PDI da</w:t>
      </w:r>
      <w:r>
        <w:rPr>
          <w:b/>
          <w:bCs/>
        </w:rPr>
        <w:t>s</w:t>
      </w:r>
      <w:r w:rsidRPr="005717A0">
        <w:rPr>
          <w:b/>
          <w:bCs/>
        </w:rPr>
        <w:t xml:space="preserve"> instituiç</w:t>
      </w:r>
      <w:r>
        <w:rPr>
          <w:b/>
          <w:bCs/>
        </w:rPr>
        <w:t>ões partícipes</w:t>
      </w:r>
    </w:p>
    <w:p w14:paraId="56B0169A" w14:textId="5EA78D98" w:rsidR="005717A0" w:rsidRDefault="005717A0" w:rsidP="005717A0">
      <w:pPr>
        <w:pStyle w:val="PargrafodaLista"/>
        <w:spacing w:line="360" w:lineRule="auto"/>
        <w:ind w:left="0"/>
        <w:jc w:val="both"/>
      </w:pPr>
      <w:r>
        <w:t xml:space="preserve">Não somente o elevado número de instituições partícipes oferece dificuldade para a articulação do planejamento estratégico do PPG-BIONORTE com o PDI dessas instituições, mas também a rotatividade da sede da Coordenação Geral do Programa, premissa estabelecida na constituição do APCN (Análise das Propostas de Cursos Novos), traz um elemento adicional de dificuldade a esta tarefa. Assim, a Coordenação Geral esteve sediada no Estado do Amazonas (UFAM) desde a fundação do programa (2012) até 2017, passando para o Estado do Maranhão (UEMA) no período de 2018 a 2021. No próximo interstício passará para o estado do Pará (UFPA), de 2022 a 2025. </w:t>
      </w:r>
    </w:p>
    <w:p w14:paraId="3C5FFAEC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>
        <w:t>Diante deste cenário, o planejamento estratégico do programa pretende contemplar as diversas instituições partícipes, porém se centraliza no alinhamento com o PDI da instituição sede da Coordenação Geral atual (UEMA), mas já busca a transição para o PDI da próxima instituição de sede, a UFPA.</w:t>
      </w:r>
    </w:p>
    <w:p w14:paraId="4929F591" w14:textId="7DA8DE77" w:rsidR="005717A0" w:rsidRDefault="005717A0" w:rsidP="005717A0">
      <w:pPr>
        <w:pStyle w:val="PargrafodaLista"/>
        <w:spacing w:line="360" w:lineRule="auto"/>
        <w:ind w:left="0"/>
        <w:jc w:val="both"/>
      </w:pPr>
      <w:r>
        <w:t xml:space="preserve">Especificamente em relação ao PDI da Universidade Estadual do Maranhão, sede atual da Coordenação Geral do BIONORTE, estamos articulados com diversos aspectos da Política de Pesquisa e pós-graduação, tais como: Programa de Qualidade Total dos Programas de Pós-Graduação (PROQUALIT); Regulamentação dos critérios de credenciamento e descredenciamento do corpo docente do quadro permanente; internacionalização do PPG, sendo incentivada a participação de pesquisadores e alunos em redes de pesquisa internacionais; estímulo ao intercâmbio para fortalecer os grupos de pesquisa existentes, além de estimular a criação de novos grupos.  O que não difere, em regra, dos </w:t>
      </w:r>
      <w:proofErr w:type="spellStart"/>
      <w:r>
        <w:t>PDIs</w:t>
      </w:r>
      <w:proofErr w:type="spellEnd"/>
      <w:r>
        <w:t xml:space="preserve"> das demais instituições que compõem nosso PPG.</w:t>
      </w:r>
    </w:p>
    <w:p w14:paraId="69BEA09A" w14:textId="645AA4D2" w:rsidR="005717A0" w:rsidRDefault="005717A0" w:rsidP="005717A0">
      <w:pPr>
        <w:pStyle w:val="PargrafodaLista"/>
        <w:spacing w:line="360" w:lineRule="auto"/>
        <w:ind w:left="0"/>
        <w:jc w:val="both"/>
      </w:pPr>
      <w:r>
        <w:t xml:space="preserve">Entre as diretrizes estratégicas apontadas no PDI da UEMA, por exemplo, quanto ao aumento do número de docentes com doutorado, o PPG-BIONORTE, não somente se articula com a expectativa de colaborar com o atingimento desta meta para a UEMA, mas também para todas as demais instituições que compõem o PPG. Outras diretrizes apontadas pelo PDI da UEMA tais como, promover o desenvolvimento social e econômico da região; atendimento às demandas regionais; estímulo às relações de cooperação com instituições públicas e privadas, nacionais e internacionais, não se diferencia do PDI da futura sede geral do PPG-BIONORTE, a Universidade Federal do Pará (UFPA). Na UFPA inclusive há uma </w:t>
      </w:r>
      <w:proofErr w:type="spellStart"/>
      <w:r>
        <w:t>Pró-Reitoria</w:t>
      </w:r>
      <w:proofErr w:type="spellEnd"/>
      <w:r>
        <w:t xml:space="preserve"> de Relações Internacionais (PROINTER), instituída com o objetivo de promover a cooperação entre a UFPA e as diversas instituições internacionais de ensino. Pesquisa e pós-graduação na UFPA são vistas como dimensões de um único processo, do qual participam a formação continuada e a produção de conhecimento.</w:t>
      </w:r>
    </w:p>
    <w:p w14:paraId="5124277C" w14:textId="4CB47DBD" w:rsidR="005717A0" w:rsidRDefault="005717A0" w:rsidP="005717A0">
      <w:pPr>
        <w:pStyle w:val="PargrafodaLista"/>
        <w:spacing w:line="360" w:lineRule="auto"/>
        <w:ind w:left="0"/>
        <w:jc w:val="both"/>
      </w:pPr>
      <w:r>
        <w:t xml:space="preserve">Esses dois exemplos mostram que apesar dos desafios inerentes a um programa </w:t>
      </w:r>
      <w:r w:rsidR="00A117C9">
        <w:t>de pós-graduação em rede, o PPG-</w:t>
      </w:r>
      <w:r>
        <w:t xml:space="preserve">BIONORTE acaba se inserindo perfeitamente nos </w:t>
      </w:r>
      <w:proofErr w:type="spellStart"/>
      <w:r>
        <w:t>PDIs</w:t>
      </w:r>
      <w:proofErr w:type="spellEnd"/>
      <w:r>
        <w:t xml:space="preserve"> de todas as instituições parceiras por permanecer como uma de suas principais metas melhorar a qualificação dos quadros das </w:t>
      </w:r>
      <w:proofErr w:type="spellStart"/>
      <w:r>
        <w:t>ICTs</w:t>
      </w:r>
      <w:proofErr w:type="spellEnd"/>
      <w:r>
        <w:t xml:space="preserve"> da Região</w:t>
      </w:r>
      <w:r w:rsidR="00FB7263">
        <w:t xml:space="preserve"> da Amazônia Legal</w:t>
      </w:r>
      <w:r>
        <w:t>.</w:t>
      </w:r>
    </w:p>
    <w:p w14:paraId="730B9D54" w14:textId="4BF1E0A2" w:rsidR="005717A0" w:rsidRPr="005717A0" w:rsidRDefault="005717A0" w:rsidP="005717A0">
      <w:pPr>
        <w:pStyle w:val="PargrafodaLista"/>
        <w:spacing w:before="480" w:after="240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Ações espe</w:t>
      </w:r>
      <w:r w:rsidR="007674D7">
        <w:rPr>
          <w:b/>
          <w:bCs/>
        </w:rPr>
        <w:t>cí</w:t>
      </w:r>
      <w:r>
        <w:rPr>
          <w:b/>
          <w:bCs/>
        </w:rPr>
        <w:t>f</w:t>
      </w:r>
      <w:r w:rsidR="007674D7">
        <w:rPr>
          <w:b/>
          <w:bCs/>
        </w:rPr>
        <w:t>i</w:t>
      </w:r>
      <w:r>
        <w:rPr>
          <w:b/>
          <w:bCs/>
        </w:rPr>
        <w:t>cas para o a</w:t>
      </w:r>
      <w:r w:rsidRPr="005717A0">
        <w:rPr>
          <w:b/>
          <w:bCs/>
        </w:rPr>
        <w:t>linhamento do Planejamento Estratégico com o PDI da instituição em curto, médio e longo prazo</w:t>
      </w:r>
    </w:p>
    <w:p w14:paraId="1F9FA531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>
        <w:t>Visando o atendimento das demandas apresentadas no PDI da UEMA e da UFPA, além das demais instituições partícipes, estabelecemos as seguintes metas:</w:t>
      </w:r>
    </w:p>
    <w:p w14:paraId="4AC65901" w14:textId="36514FF5" w:rsidR="007674D7" w:rsidRDefault="005717A0" w:rsidP="007674D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Criação de edital de processo seletivo especial para capacitação de docentes e técnicos-administrativos das instituições partícipes. </w:t>
      </w:r>
    </w:p>
    <w:p w14:paraId="4A90FE13" w14:textId="0C9BA99B" w:rsidR="005717A0" w:rsidRDefault="005717A0" w:rsidP="007674D7">
      <w:pPr>
        <w:pStyle w:val="PargrafodaLista"/>
        <w:spacing w:line="360" w:lineRule="auto"/>
        <w:ind w:left="1418"/>
        <w:jc w:val="both"/>
      </w:pPr>
      <w:r w:rsidRPr="007674D7">
        <w:rPr>
          <w:b/>
          <w:bCs/>
        </w:rPr>
        <w:t xml:space="preserve">Meta: </w:t>
      </w:r>
      <w:r w:rsidRPr="007674D7">
        <w:t>1</w:t>
      </w:r>
      <w:r>
        <w:t xml:space="preserve"> edital em cada estado a cada 3 anos;</w:t>
      </w:r>
    </w:p>
    <w:p w14:paraId="47E936A0" w14:textId="58E18658" w:rsidR="007674D7" w:rsidRDefault="005717A0" w:rsidP="007674D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Aumentar o número de projetos realizados com a participação de mais de uma instituição da rede BIONORTE ou externa. </w:t>
      </w:r>
    </w:p>
    <w:p w14:paraId="376FFE5D" w14:textId="3812E508" w:rsidR="005717A0" w:rsidRDefault="005717A0" w:rsidP="007674D7">
      <w:pPr>
        <w:pStyle w:val="PargrafodaLista"/>
        <w:spacing w:line="360" w:lineRule="auto"/>
        <w:ind w:left="1418"/>
        <w:jc w:val="both"/>
      </w:pPr>
      <w:r w:rsidRPr="007674D7">
        <w:rPr>
          <w:b/>
          <w:bCs/>
        </w:rPr>
        <w:t>Meta</w:t>
      </w:r>
      <w:r>
        <w:t>: aumento de 15% até 2023; aumento de 30% até 2025;</w:t>
      </w:r>
    </w:p>
    <w:p w14:paraId="1513E512" w14:textId="3747A494" w:rsidR="007674D7" w:rsidRDefault="005717A0" w:rsidP="007674D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Aumentar a comunicação com a sociedade regional para identificação das demandas regionais. </w:t>
      </w:r>
    </w:p>
    <w:p w14:paraId="5E7DF8FF" w14:textId="5EEBBF39" w:rsidR="005717A0" w:rsidRDefault="005717A0" w:rsidP="007674D7">
      <w:pPr>
        <w:pStyle w:val="PargrafodaLista"/>
        <w:spacing w:line="360" w:lineRule="auto"/>
        <w:ind w:left="1418"/>
        <w:jc w:val="both"/>
      </w:pPr>
      <w:r w:rsidRPr="007674D7">
        <w:rPr>
          <w:b/>
          <w:bCs/>
        </w:rPr>
        <w:t>Meta</w:t>
      </w:r>
      <w:r>
        <w:t>: estabelecer workshop, com rodada de negócios, vinculado ao Congresso Brasileiro de Biodiversidade e Biotecnologia, promovido pelo PPG-BIONORTE a cada dois anos, sendo o próximo em 2022;</w:t>
      </w:r>
    </w:p>
    <w:p w14:paraId="4F4CF139" w14:textId="55CF0361" w:rsidR="007674D7" w:rsidRDefault="005717A0" w:rsidP="007674D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Aumentar o impacto das produções bibliográficas e técnico-científicas de docentes/discentes do programa. </w:t>
      </w:r>
    </w:p>
    <w:p w14:paraId="768F01C5" w14:textId="77777777" w:rsidR="007674D7" w:rsidRDefault="005717A0" w:rsidP="007674D7">
      <w:pPr>
        <w:pStyle w:val="PargrafodaLista"/>
        <w:spacing w:line="360" w:lineRule="auto"/>
        <w:ind w:left="1418"/>
        <w:jc w:val="both"/>
      </w:pPr>
      <w:r w:rsidRPr="007674D7">
        <w:rPr>
          <w:b/>
          <w:bCs/>
        </w:rPr>
        <w:t>Meta 1</w:t>
      </w:r>
      <w:r>
        <w:t xml:space="preserve">: aumento da proporção de publicações avaliadas no extrato “A” do novo Qualis em 20% até 2024; </w:t>
      </w:r>
    </w:p>
    <w:p w14:paraId="21C625DB" w14:textId="1ADC8FBF" w:rsidR="005717A0" w:rsidRDefault="005717A0" w:rsidP="007674D7">
      <w:pPr>
        <w:pStyle w:val="PargrafodaLista"/>
        <w:spacing w:line="360" w:lineRule="auto"/>
        <w:ind w:left="1418"/>
        <w:jc w:val="both"/>
      </w:pPr>
      <w:r w:rsidRPr="007674D7">
        <w:rPr>
          <w:b/>
          <w:bCs/>
        </w:rPr>
        <w:t>Meta 2</w:t>
      </w:r>
      <w:r>
        <w:t>: diminuir a proporção de publicações avaliadas nos extratos “B” em relação ao total da produção em 30% até 2024;</w:t>
      </w:r>
    </w:p>
    <w:p w14:paraId="1A835AFF" w14:textId="54FCB497" w:rsidR="00FB7263" w:rsidRPr="00DE4F68" w:rsidRDefault="00FB7263" w:rsidP="007674D7">
      <w:pPr>
        <w:pStyle w:val="PargrafodaLista"/>
        <w:spacing w:line="360" w:lineRule="auto"/>
        <w:ind w:left="1418"/>
        <w:jc w:val="both"/>
        <w:rPr>
          <w:b/>
          <w:bCs/>
        </w:rPr>
      </w:pPr>
      <w:r>
        <w:rPr>
          <w:b/>
          <w:bCs/>
        </w:rPr>
        <w:t>Meta 3</w:t>
      </w:r>
      <w:r w:rsidRPr="00DE4F68">
        <w:t>:</w:t>
      </w:r>
      <w:r>
        <w:t xml:space="preserve"> </w:t>
      </w:r>
      <w:r w:rsidRPr="00DE4F68">
        <w:t>aumentar</w:t>
      </w:r>
      <w:r>
        <w:t xml:space="preserve"> o número de patentes depositadas por alunos e docentes, além de estímulo à criação de </w:t>
      </w:r>
      <w:r w:rsidRPr="00DE4F68">
        <w:rPr>
          <w:i/>
          <w:iCs/>
        </w:rPr>
        <w:t>startup</w:t>
      </w:r>
      <w:r w:rsidR="00EA3483" w:rsidRPr="00DE4F68">
        <w:rPr>
          <w:i/>
          <w:iCs/>
        </w:rPr>
        <w:t>s</w:t>
      </w:r>
      <w:r>
        <w:t>.</w:t>
      </w:r>
      <w:r w:rsidR="00481481">
        <w:t xml:space="preserve"> </w:t>
      </w:r>
    </w:p>
    <w:p w14:paraId="327F26E5" w14:textId="5303EF84" w:rsidR="007674D7" w:rsidRDefault="005717A0" w:rsidP="007674D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Aumentar o critério de pontuação pela produção para credenciamento de docentes. </w:t>
      </w:r>
    </w:p>
    <w:p w14:paraId="49A70685" w14:textId="6743E398" w:rsidR="005717A0" w:rsidRDefault="005717A0" w:rsidP="007674D7">
      <w:pPr>
        <w:pStyle w:val="PargrafodaLista"/>
        <w:spacing w:line="360" w:lineRule="auto"/>
        <w:ind w:left="1418"/>
        <w:jc w:val="both"/>
      </w:pPr>
      <w:r w:rsidRPr="007674D7">
        <w:rPr>
          <w:b/>
          <w:bCs/>
        </w:rPr>
        <w:t>Meta</w:t>
      </w:r>
      <w:r>
        <w:t>: de 500 pontos para 800 pontos no quadriênio anterior até 2024;</w:t>
      </w:r>
    </w:p>
    <w:p w14:paraId="3474BF30" w14:textId="7DD76236" w:rsidR="007674D7" w:rsidRDefault="005717A0" w:rsidP="007674D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Aumentar o critério de pontuação pela produção para recredenciamento de docentes. </w:t>
      </w:r>
    </w:p>
    <w:p w14:paraId="27B1EC7E" w14:textId="7EF8A424" w:rsidR="005717A0" w:rsidRDefault="005717A0" w:rsidP="007674D7">
      <w:pPr>
        <w:pStyle w:val="PargrafodaLista"/>
        <w:spacing w:line="360" w:lineRule="auto"/>
        <w:ind w:left="1418"/>
        <w:jc w:val="both"/>
      </w:pPr>
      <w:r w:rsidRPr="007674D7">
        <w:rPr>
          <w:b/>
          <w:bCs/>
        </w:rPr>
        <w:t>Meta</w:t>
      </w:r>
      <w:r>
        <w:t xml:space="preserve">: de 300 pontos para </w:t>
      </w:r>
      <w:r w:rsidR="007674D7">
        <w:t>5</w:t>
      </w:r>
      <w:r>
        <w:t>00 pontos no quadriênio anterior até 2023 e de 500 pontos para 700 pontos no quadriênio anterior até 2025;</w:t>
      </w:r>
    </w:p>
    <w:p w14:paraId="32D7740B" w14:textId="77777777" w:rsidR="007674D7" w:rsidRDefault="005717A0" w:rsidP="007674D7">
      <w:pPr>
        <w:pStyle w:val="PargrafodaLista"/>
        <w:spacing w:line="360" w:lineRule="auto"/>
        <w:ind w:left="964" w:hanging="397"/>
        <w:jc w:val="both"/>
      </w:pPr>
      <w:r>
        <w:t>7-</w:t>
      </w:r>
      <w:r>
        <w:tab/>
        <w:t xml:space="preserve">Aumentar o número de relacionamentos internacionais dos docentes do programa. </w:t>
      </w:r>
    </w:p>
    <w:p w14:paraId="6FCA5EE2" w14:textId="59086A00" w:rsidR="005717A0" w:rsidRDefault="005717A0" w:rsidP="00481481">
      <w:pPr>
        <w:pStyle w:val="PargrafodaLista"/>
        <w:spacing w:line="360" w:lineRule="auto"/>
        <w:ind w:left="1560" w:hanging="29"/>
        <w:jc w:val="both"/>
      </w:pPr>
      <w:r w:rsidRPr="007674D7">
        <w:rPr>
          <w:b/>
          <w:bCs/>
        </w:rPr>
        <w:t>Meta</w:t>
      </w:r>
      <w:r>
        <w:t>: mais de 25% dos docentes com relacionamento internacional até 2023 e mais de 35% dos docentes até 2025.</w:t>
      </w:r>
    </w:p>
    <w:p w14:paraId="41A6FE62" w14:textId="182E5654" w:rsidR="005717A0" w:rsidRPr="007674D7" w:rsidRDefault="005717A0" w:rsidP="007674D7">
      <w:pPr>
        <w:pStyle w:val="PargrafodaLista"/>
        <w:spacing w:before="480" w:after="240"/>
        <w:ind w:left="0"/>
        <w:contextualSpacing w:val="0"/>
        <w:jc w:val="both"/>
        <w:rPr>
          <w:b/>
          <w:bCs/>
        </w:rPr>
      </w:pPr>
      <w:r w:rsidRPr="007674D7">
        <w:rPr>
          <w:b/>
          <w:bCs/>
        </w:rPr>
        <w:t>Ações e procedimentos de gestão futura</w:t>
      </w:r>
    </w:p>
    <w:p w14:paraId="3E79E03A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 w:rsidRPr="007674D7">
        <w:rPr>
          <w:i/>
          <w:iCs/>
        </w:rPr>
        <w:t>1- Visando a melhoria da integração entre as instituições partícipes do PPG-BIONORTE</w:t>
      </w:r>
      <w:r>
        <w:t xml:space="preserve">: decidimos incentivar a participação de docentes e discentes no Congresso Brasileiro de Biotecnologia, realizando a reunião do Colegiado Geral seguida ao congresso. Além disso, nos anos intercalados ao congresso da Sociedade Brasileira de Biotecnologia, realizaremos o nosso Congresso de Biodiversidade e Biotecnologia com o nosso Workshop de Integração ICT/Empresas com a participação de todos os seus componentes, com apresentação e discussão de trabalhos científicos e palestras e eventualmente minicursos, dando continuidade a essa ferramenta indispensável. </w:t>
      </w:r>
    </w:p>
    <w:p w14:paraId="649BD6C0" w14:textId="178F8535" w:rsidR="005717A0" w:rsidRDefault="005717A0" w:rsidP="005717A0">
      <w:pPr>
        <w:pStyle w:val="PargrafodaLista"/>
        <w:spacing w:line="360" w:lineRule="auto"/>
        <w:ind w:left="0"/>
        <w:jc w:val="both"/>
      </w:pPr>
      <w:r>
        <w:t>Em junho de 2022 será realizado o II Congresso Brasileiro de Biodiversidade e Biotecnologia da Amazônia, em Belém-PA, onde pretendemos reunir o maior número possível de Docentes, Discentes e Egressos do PPG-BIONORTE, além de pesquisadores da área não ligados ao programa</w:t>
      </w:r>
      <w:r w:rsidR="007674D7">
        <w:t>, gestores da</w:t>
      </w:r>
      <w:r w:rsidR="00701610">
        <w:t>s instituições partícipes e de agências governamentais de fomento à pesquisa, além</w:t>
      </w:r>
      <w:r>
        <w:t xml:space="preserve"> </w:t>
      </w:r>
      <w:r w:rsidR="00701610">
        <w:t>d</w:t>
      </w:r>
      <w:r>
        <w:t xml:space="preserve">e empresários do setor de biotecnologia, estimando-se </w:t>
      </w:r>
      <w:r w:rsidR="00701610">
        <w:t>o envolvimento</w:t>
      </w:r>
      <w:r>
        <w:t xml:space="preserve"> de </w:t>
      </w:r>
      <w:r w:rsidR="00701610">
        <w:t xml:space="preserve">mais de </w:t>
      </w:r>
      <w:r>
        <w:t xml:space="preserve">1000 participantes. No evento pretendemos incluir duas sessões específicas: uma para estimular à proposição de projetos de pesquisa </w:t>
      </w:r>
      <w:r w:rsidR="00701610">
        <w:t xml:space="preserve">integrados </w:t>
      </w:r>
      <w:r>
        <w:t xml:space="preserve">entre os docentes dos diferentes </w:t>
      </w:r>
      <w:proofErr w:type="spellStart"/>
      <w:r>
        <w:t>ICTs</w:t>
      </w:r>
      <w:proofErr w:type="spellEnd"/>
      <w:r>
        <w:t xml:space="preserve"> e a segunda com a presença de integrantes do Setor Empresarial (agroindústria, indústria farmacêutica e de biotecnologia, entre outras), visando estimular a geração de bioprodutos e bionegócios. Acreditamos que estas reuniões motivarão os alunos e professores a buscarem maior integração entre si, com o setor produtivo e com a sociedade. Adicionalmente, a Instrução Normativa 05, de maio de 2019, foi criada com o intuito de estabelecer critérios mais rigorosos para o credenciamento e recredenciamento de docentes, bem como para concessão de vagas de orientação para os docentes, e foi reformulada em maio de 2020 para introduzir dispositivo que fortalece a participação integrada entre os docentes dos diferentes polos e instituições do PPG-BIONORTE (https://bionorte.org.br/sisac/files/portal/p1/F318023223664.pdf).</w:t>
      </w:r>
    </w:p>
    <w:p w14:paraId="498A811B" w14:textId="352DF296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2- Para se incentivar a participação dos docentes nas disciplinas e diminuir as disparidades entre os docentes</w:t>
      </w:r>
      <w:r>
        <w:t xml:space="preserve"> (alguns docentes não ministraram disciplinas regularmente, enquanto outros ministraram intensivamente)</w:t>
      </w:r>
      <w:r w:rsidR="00701610">
        <w:t>:</w:t>
      </w:r>
      <w:r>
        <w:t xml:space="preserve"> condicionou-se a abertura de vagas para orientação nos processos seletivos à participação docente em disciplinas, incluindo no texto da Instrução Normativa 05 (https://bionorte.org.br/sisac/files/portal/p1/F318023223664.pdf)  a exigência de que o docente ofereça ao menos uma disciplina a cada dois anos para poder oferecer vaga de orientação. Adicionalmente, a mesma instrução estabelece critérios de produtividade para se limitar o número máximo de orientações de cada docente;</w:t>
      </w:r>
    </w:p>
    <w:p w14:paraId="6187BE3A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3- Para aumentar a produção com participação de discentes e produção qualificada</w:t>
      </w:r>
      <w:r>
        <w:t xml:space="preserve">: Como forma de melhorar a qualificação das produções acadêmicas dos discentes, em novembro de 2019 foi elevada a exigência mínima de publicação de um artigo científico nível B4 para nível B3 na área de Biotecnologia, como exigência para a defesa da Tese. A partir do Novo Qualis, essa exigência passou a ser de dois artigos avaliados no extrato B1 ou superior, ou uma Patente e 1 artigo, pelo menos, B1 (Instrução Normativa nº 04, revisada em maio de 2020; https://bionorte.org.br/sisac/files/portal/p7/F922425218868.pdf). </w:t>
      </w:r>
    </w:p>
    <w:p w14:paraId="2F99939C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>
        <w:t xml:space="preserve">Paralelamente, a Coordenação Geral trabalha na criação de dispositivos para subsidiar os custos de edição, tradução e publicação de artigos, tais como estimular todas as </w:t>
      </w:r>
      <w:proofErr w:type="spellStart"/>
      <w:r>
        <w:t>FAPs</w:t>
      </w:r>
      <w:proofErr w:type="spellEnd"/>
      <w:r>
        <w:t xml:space="preserve"> da Região Norte a lançar editais como o do PAPAC e Artigo (programas da FAPEAM e FAPEMA dedicados à tradução e publicação de artigos em periódicos bem qualificados). </w:t>
      </w:r>
    </w:p>
    <w:p w14:paraId="31C087A9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>
        <w:t>Com o intuito de obtermos uma maior participação de discentes na produção científica e tecnológica, algumas medidas estão sendo adotadas junto ao colegiado geral, inclusive alterações do regimento interno e em algumas Instruções Normativas, tais como:</w:t>
      </w:r>
    </w:p>
    <w:p w14:paraId="42213CE1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b/>
          <w:bCs/>
        </w:rPr>
        <w:t>a</w:t>
      </w:r>
      <w:r>
        <w:t>- Além da elevação do nível e da quantidade de publicações/produtos tecnológicos para marcar a defesa de tese mencionado no parágrafo anterior, os discentes também serão cobrados a apresentar produção para poder agendar a defesa do Exame de Qualificação, o que deverá ocorrer até o final do 6° período de matrícula, devendo apresentar um artigo aceito/publicado ou um depósito de pedido de patente (Instrução Normativa nº 01, revisada em maio de 2020; https://bionorte.org.br/sisac/files/portal/p7/F838013860554.pdf);</w:t>
      </w:r>
    </w:p>
    <w:p w14:paraId="10295F74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b/>
          <w:bCs/>
        </w:rPr>
        <w:t>b</w:t>
      </w:r>
      <w:r>
        <w:t>- Organização de seminários, cursos e discussões sobre propriedade intelectual, patentes e empreendedorismo, visando ampliar o desenvolvimento de produtos tecnológicos e consequente depósito de patentes;</w:t>
      </w:r>
    </w:p>
    <w:p w14:paraId="1E3FA535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b/>
          <w:bCs/>
        </w:rPr>
        <w:t>c</w:t>
      </w:r>
      <w:r>
        <w:t>- Instituir o prêmio anual “Qualidade em Pesquisa em Biodiversidade e Biotecnologia”, com diferentes categorias (Artigo Científico, Tese e Produto Tecnológico), visando reconhecer os esforços em prol do desenvolvimento científico, tecnológico e em inovação. Além disso, espera-se proporcionar a ampliação qualitativa e quantitativa da produção com o envolvimento de discentes, prestigiando-se, particularmente, aquelas que apresentam o potencial de gerar impacto relevante para o País;</w:t>
      </w:r>
    </w:p>
    <w:p w14:paraId="069E548B" w14:textId="3EC0278E" w:rsidR="005717A0" w:rsidRDefault="005717A0" w:rsidP="00701610">
      <w:pPr>
        <w:pStyle w:val="PargrafodaLista"/>
        <w:spacing w:line="360" w:lineRule="auto"/>
        <w:ind w:left="0"/>
        <w:jc w:val="both"/>
      </w:pPr>
      <w:r w:rsidRPr="00701610">
        <w:rPr>
          <w:b/>
          <w:bCs/>
        </w:rPr>
        <w:t>d</w:t>
      </w:r>
      <w:r>
        <w:t xml:space="preserve">- Buscar firmar parceria com o Instituto Nacional da Propriedade Industrial (INPI), visando disseminar e fortalecer a cultura de propriedade intelectual entre docentes e discentes vinculados às Instituições do PPG-BIONORTE. O primeiro passo consistirá na oferta regular de um Curso Geral à Distância de Propriedade Intelectual (DL 101P BR), do INPI/OMPI, como atividade complementar. </w:t>
      </w:r>
    </w:p>
    <w:p w14:paraId="031E07C8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>
        <w:t>O passo seguinte consistirá em ações com visitas às Fundações de Apoio à Pesquisa para expor a importância do Programa, os seus potenciais impactos para o desenvolvimento regional, bem como as demandas existentes em termos de apoio à pesquisa direcionadas à área. O objetivo é influenciar o lançamento de editais de incentivo a inovação tecnológica, a exemplo da FAPEAM e da FAPEMA que já o fazem, justamente pela indução via coordenações estaduais;</w:t>
      </w:r>
    </w:p>
    <w:p w14:paraId="321D285F" w14:textId="3F977FDA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b/>
          <w:bCs/>
        </w:rPr>
        <w:t>e</w:t>
      </w:r>
      <w:r>
        <w:t xml:space="preserve"> – Aumentar o estímulo a criação de </w:t>
      </w:r>
      <w:r w:rsidR="00701610" w:rsidRPr="00701610">
        <w:rPr>
          <w:i/>
          <w:iCs/>
        </w:rPr>
        <w:t>s</w:t>
      </w:r>
      <w:r w:rsidRPr="00701610">
        <w:rPr>
          <w:i/>
          <w:iCs/>
        </w:rPr>
        <w:t>tartups</w:t>
      </w:r>
      <w:r>
        <w:t>, por egressos, fortalecendo o empreendedorismo inovador entre os discentes e docentes do PPG.</w:t>
      </w:r>
    </w:p>
    <w:p w14:paraId="23A29E81" w14:textId="77777777" w:rsidR="005717A0" w:rsidRDefault="005717A0" w:rsidP="005717A0">
      <w:pPr>
        <w:pStyle w:val="PargrafodaLista"/>
        <w:spacing w:line="360" w:lineRule="auto"/>
        <w:ind w:left="0"/>
        <w:jc w:val="both"/>
      </w:pPr>
    </w:p>
    <w:p w14:paraId="30A78B1D" w14:textId="427E84CA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4- Para aumentar o impacto das produções</w:t>
      </w:r>
      <w:r w:rsidR="00701610">
        <w:t>:</w:t>
      </w:r>
      <w:r>
        <w:t xml:space="preserve"> além da elevação da exigência de produção para agendamento das defesas do Exame de Qualificação e da Tese, os docentes e discentes serão incentivados a escolher revistas com maior índice de impacto para publicação, bem como a Coordenação avaliará constantemente a produção dos docentes permanentes e colaboradores, visando manter a qualidade dos orientadores do programa e, ao mesmo tempo, dos alunos que estão sendo formados pelo PPG-BIONORTE;</w:t>
      </w:r>
    </w:p>
    <w:p w14:paraId="26909F9E" w14:textId="780F4FCB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5- Para aumentar a participação discente em iniciativas de internacionalização</w:t>
      </w:r>
      <w:r>
        <w:t xml:space="preserve">: Buscaremos ampliar as nossas cotas de estágio sanduíche no exterior para prover nossos alunos da oportunidade de intercâmbio internacional, bem como em programas específicos de cooperação internacional, incluindo-se a indução da participação de pesquisadores estrangeiros em editais de agências de fomento. Adicionalmente, pretende-se oferecer anualmente a disciplina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, totalmente na língua inglesa por docente nativo ou com fluência, utilizando-se a estratégia de Ensino à Distância, com cooperação internacional, visando alcançar o maior número possível de alunos. A proposta é que os alunos também participem com apresentações no referido idioma. Espera-se com isso induzir um incremento na produção científica e uma maior exposição dos alunos ao idioma. Outra disciplina que já foi oferecida em 2019, e continuará a ser ofertada a cada dois anos em língua inglesa, é </w:t>
      </w:r>
      <w:proofErr w:type="spellStart"/>
      <w:r>
        <w:t>Etnobiodiversidade</w:t>
      </w:r>
      <w:proofErr w:type="spellEnd"/>
      <w:r>
        <w:t xml:space="preserve">, em parceria com 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Maryland (USA). </w:t>
      </w:r>
    </w:p>
    <w:p w14:paraId="15484033" w14:textId="77777777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6- Buscando melhorar a qualidade e o tempo de defesa das Teses</w:t>
      </w:r>
      <w:r>
        <w:t>: todas as coordenações estaduais estão realizando um acompanhamento mais minucioso de seus alunos, e foi instituído no Regimento do programa a inclusão das atividades obrigatórias “Seminários de Tese em Andamento I e II”, a serem realizadas no final do primeiro e do segundo ano de matrícula dos discentes, e que são regidas pela Instrução Normativa 09, de outubro de 2020 (https://bionorte.org.br/sisac/files/portal/p1/F385615933745.pdf);</w:t>
      </w:r>
    </w:p>
    <w:p w14:paraId="0FD3A92A" w14:textId="6221A836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7- Visando melhorar e atualizar o site do programa</w:t>
      </w:r>
      <w:r>
        <w:t xml:space="preserve"> (Portal BIONORTE)</w:t>
      </w:r>
      <w:r w:rsidR="00701610">
        <w:t>:</w:t>
      </w:r>
      <w:r>
        <w:t xml:space="preserve"> serão realizadas inclusões de informações relevantes, aliadas ao oferecimento de versão das páginas traduzidas para as línguas inglesa e espanhola. Apesar de já existir a seção “</w:t>
      </w:r>
      <w:proofErr w:type="spellStart"/>
      <w:r>
        <w:t>Bionorte</w:t>
      </w:r>
      <w:proofErr w:type="spellEnd"/>
      <w:r>
        <w:t xml:space="preserve"> em Números” </w:t>
      </w:r>
      <w:r w:rsidR="00701610">
        <w:t xml:space="preserve">na página do programa </w:t>
      </w:r>
      <w:r>
        <w:t>(https://www.bionorte.org.br/bionorte/ppg-numeros.html), onde podemos encontrar todos os dados referentes a produção bibliográfica e Técnica dos docentes e discentes, também será incluída na página inicial a lista completa de publicações científicas e técnicas do programa, bem como o acervo de teses defendidas. Paralelamente, implementou-se a divulgação do PPG em mídias digitais, tais como redes sociais, priorizando-se o LinkedIn que é uma rede social com foco profissional. Em média</w:t>
      </w:r>
      <w:r w:rsidR="00701610">
        <w:t>,</w:t>
      </w:r>
      <w:r>
        <w:t xml:space="preserve"> as publicações sobre o PPG têm sete mil visualizações. Esperamos que esse número dobre até 2023 e triplique até 2025.</w:t>
      </w:r>
    </w:p>
    <w:p w14:paraId="460D726B" w14:textId="66553BEA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8- Para consolidar o sistema de autoavaliação e plano de melhoria contínua</w:t>
      </w:r>
      <w:r w:rsidR="00701610">
        <w:t>:</w:t>
      </w:r>
      <w:r>
        <w:t xml:space="preserve"> foram criados formulários eletrônicos de avaliação do PPG-BIONORTE, dirigidos aos diferentes atores (docentes, discentes, técnicos-administrativos e </w:t>
      </w:r>
      <w:r w:rsidR="00701610">
        <w:t>i</w:t>
      </w:r>
      <w:r>
        <w:t>nstituições parceiras), o que possibilitará nortear as tomadas de decisões e a mitigação de problemas ocasionais e administrativos, bem como se instituiu uma comissão de docentes com o objetivo de estabelecer uma proposta de plano de melhoria continuada. Acredita-se que o corpo docente, seja capaz de identificar seus pontos fortes e fracos e delinear ações para a melhoria de suas fraquezas perante o escopo do programa;</w:t>
      </w:r>
    </w:p>
    <w:p w14:paraId="0CEB5BA0" w14:textId="65440F0D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9- Visando integrar o planejamento estratégico do PPG-BIONORTE pautado nas demandas institucionais</w:t>
      </w:r>
      <w:r>
        <w:t xml:space="preserve"> (PDI)</w:t>
      </w:r>
      <w:r w:rsidR="00701610">
        <w:t>:</w:t>
      </w:r>
      <w:r>
        <w:t xml:space="preserve"> será constituída comissão específica para este fim, que iniciará seus trabalhos pela avaliação das eventuais inconsistências existentes entre o planejamento estratégico do BIONORTE e os </w:t>
      </w:r>
      <w:proofErr w:type="spellStart"/>
      <w:r>
        <w:t>PDIs</w:t>
      </w:r>
      <w:proofErr w:type="spellEnd"/>
      <w:r>
        <w:t xml:space="preserve"> das instituições certificadoras e, em um segundo momento, das demais instituições partícipes;</w:t>
      </w:r>
    </w:p>
    <w:p w14:paraId="3C26BA0E" w14:textId="12942F40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 xml:space="preserve">10- Concluir a articulação nas </w:t>
      </w:r>
      <w:proofErr w:type="spellStart"/>
      <w:r w:rsidRPr="00701610">
        <w:rPr>
          <w:i/>
          <w:iCs/>
        </w:rPr>
        <w:t>ICTs</w:t>
      </w:r>
      <w:proofErr w:type="spellEnd"/>
      <w:r w:rsidRPr="00701610">
        <w:rPr>
          <w:i/>
          <w:iCs/>
        </w:rPr>
        <w:t xml:space="preserve"> participantes para que o PPG, deva ser incluído nos seus planejamentos estratégicos institucionais (</w:t>
      </w:r>
      <w:proofErr w:type="spellStart"/>
      <w:r w:rsidRPr="00701610">
        <w:rPr>
          <w:i/>
          <w:iCs/>
        </w:rPr>
        <w:t>PDIs</w:t>
      </w:r>
      <w:proofErr w:type="spellEnd"/>
      <w:r w:rsidRPr="00701610">
        <w:rPr>
          <w:i/>
          <w:iCs/>
        </w:rPr>
        <w:t xml:space="preserve">), bem como em suas Câmaras de </w:t>
      </w:r>
      <w:r w:rsidR="00CA523D" w:rsidRPr="00701610">
        <w:rPr>
          <w:i/>
          <w:iCs/>
        </w:rPr>
        <w:t xml:space="preserve">Pesquisa e </w:t>
      </w:r>
      <w:r w:rsidRPr="00701610">
        <w:rPr>
          <w:i/>
          <w:iCs/>
        </w:rPr>
        <w:t>Pós-Graduações</w:t>
      </w:r>
      <w:r w:rsidR="00701610">
        <w:t>:</w:t>
      </w:r>
      <w:r>
        <w:t xml:space="preserve"> como já ocorre na Universidade do Estado do Amazonas, Universidade Estadual do Maranhão, Universidade Federal do Maranhão, Universidade Federal do Acre, </w:t>
      </w:r>
      <w:r w:rsidR="00CA523D">
        <w:t xml:space="preserve">Universidade Federal do Pará, </w:t>
      </w:r>
      <w:r>
        <w:t>Universidade Federal do Tocantins, Universidade Federal de Roraima;</w:t>
      </w:r>
    </w:p>
    <w:p w14:paraId="34BC7604" w14:textId="6D174481" w:rsidR="005717A0" w:rsidRDefault="005717A0" w:rsidP="005717A0">
      <w:pPr>
        <w:pStyle w:val="PargrafodaLista"/>
        <w:spacing w:line="360" w:lineRule="auto"/>
        <w:ind w:left="0"/>
        <w:jc w:val="both"/>
      </w:pPr>
      <w:r w:rsidRPr="00701610">
        <w:rPr>
          <w:i/>
          <w:iCs/>
        </w:rPr>
        <w:t>11- Para aumentar as inciativas de empreendedorismo</w:t>
      </w:r>
      <w:r w:rsidR="00701610">
        <w:t>:</w:t>
      </w:r>
      <w:r>
        <w:t xml:space="preserve"> a participação na disciplina “Bionegócios e Marco Regulatório em Biotecnologia” é obrigatória e, bem como estimula-se a participação dos discentes na disciplina “Empreendedorismo”, visando a criação de </w:t>
      </w:r>
      <w:r w:rsidR="00701610" w:rsidRPr="00701610">
        <w:rPr>
          <w:i/>
          <w:iCs/>
        </w:rPr>
        <w:t>s</w:t>
      </w:r>
      <w:r w:rsidRPr="00701610">
        <w:rPr>
          <w:i/>
          <w:iCs/>
        </w:rPr>
        <w:t>tartups</w:t>
      </w:r>
      <w:r>
        <w:t>, por exemplo. Também planejamos estreitar a parceria com o Sebrae, iniciada com a realização do primeiro congresso de biodiversidade e biotecnologia da Amazônia.</w:t>
      </w:r>
    </w:p>
    <w:p w14:paraId="3D084381" w14:textId="210C9EF2" w:rsidR="005717A0" w:rsidRDefault="005717A0" w:rsidP="005717A0">
      <w:pPr>
        <w:pStyle w:val="PargrafodaLista"/>
        <w:spacing w:line="360" w:lineRule="auto"/>
        <w:ind w:left="0"/>
        <w:jc w:val="both"/>
      </w:pPr>
      <w:r w:rsidRPr="00174985">
        <w:rPr>
          <w:i/>
          <w:iCs/>
        </w:rPr>
        <w:t>12- Para aumentar o número de discentes aprovados nos processos seletivos</w:t>
      </w:r>
      <w:r>
        <w:t xml:space="preserve">: a Coordenação Geral criou em novembro de 2020, a Comissão de Avaliação do Processo Seletivo, constituída por 5 ex-Coordenadores Estaduais, além de membros participantes do processo seletivo 2020 e da Coordenadora Geral, os quais deverão avaliar as inconsistências de último processo seletivo e os motivos que resultaram na reprovação de cerca de 50% dos candidatos inscritos. Como resultado preliminar, já se sabe que seria natural essa redução, uma vez que a meta de qualificar a força de trabalho regional para a área de biotecnologia vem sendo alcançada. Assim, a estratégia para manter o nível de procura são ações de melhoria na divulgação do programa, melhorando sua capilaridade em nível nacional e internacional. Para tanto, várias ações vêm sendo tomadas. Dentre elas: modernização do site do programa; realização bianual do Congresso Brasileiro de Biodiversidade e Biotecnologia da Amazônia (buscando internacionalizá-lo), promover, junto as </w:t>
      </w:r>
      <w:proofErr w:type="spellStart"/>
      <w:r>
        <w:t>ICTs</w:t>
      </w:r>
      <w:proofErr w:type="spellEnd"/>
      <w:r>
        <w:t xml:space="preserve"> participantes, adesão total ao Grupo de Cooperação Internacional de Universidades Brasileiras (GCUB – Grupo Coimbra), e adotar o Programa de Alianças Para a Educação e a Capacitação (PAEC), da Organização dos Estados Americanos (OEA), que se dedica a promover o recebimento de alunos de Pós-Graduação dos países associados. Atualmente as </w:t>
      </w:r>
      <w:proofErr w:type="spellStart"/>
      <w:r>
        <w:t>ICTs</w:t>
      </w:r>
      <w:proofErr w:type="spellEnd"/>
      <w:r>
        <w:t xml:space="preserve"> do PPG-B</w:t>
      </w:r>
      <w:r w:rsidR="00A117C9">
        <w:t>IONORTE</w:t>
      </w:r>
      <w:r>
        <w:t>, que fazem parte do Grupo Coimbra são: UEA, UFAM, UFT, UFAC, UFRR, UFOPA, UFAP, UFMA, UEMA).</w:t>
      </w:r>
    </w:p>
    <w:p w14:paraId="011293B8" w14:textId="087A31B7" w:rsidR="005717A0" w:rsidRDefault="005717A0" w:rsidP="005717A0">
      <w:pPr>
        <w:pStyle w:val="PargrafodaLista"/>
        <w:spacing w:line="360" w:lineRule="auto"/>
        <w:ind w:left="0"/>
        <w:jc w:val="both"/>
      </w:pPr>
      <w:r w:rsidRPr="00174985">
        <w:rPr>
          <w:i/>
          <w:iCs/>
        </w:rPr>
        <w:t>13- Para diminuir ainda mais a proporção de docentes colaboradores</w:t>
      </w:r>
      <w:r>
        <w:t xml:space="preserve">: </w:t>
      </w:r>
      <w:r w:rsidR="00CA523D">
        <w:t>p</w:t>
      </w:r>
      <w:r>
        <w:t xml:space="preserve">ara garantir que o programa mantenha a maioria dos seus docentes no quadro permanente, algumas ações vêm sendo tomadas: </w:t>
      </w:r>
      <w:r w:rsidR="00174985" w:rsidRPr="00174985">
        <w:rPr>
          <w:b/>
          <w:bCs/>
        </w:rPr>
        <w:t>a-</w:t>
      </w:r>
      <w:r>
        <w:t xml:space="preserve"> Novos credenciamentos são apenas aceitos se o candidato alcançar pontuação mínima necessária para ser considerado docente permanente; </w:t>
      </w:r>
      <w:r w:rsidR="00174985" w:rsidRPr="00174985">
        <w:rPr>
          <w:b/>
          <w:bCs/>
        </w:rPr>
        <w:t>b-</w:t>
      </w:r>
      <w:r>
        <w:t xml:space="preserve"> Para que o docente se mantenha no programa também necessita manter pontuação mínima; </w:t>
      </w:r>
      <w:r w:rsidR="00174985" w:rsidRPr="00174985">
        <w:rPr>
          <w:b/>
          <w:bCs/>
        </w:rPr>
        <w:t>c-</w:t>
      </w:r>
      <w:r>
        <w:t xml:space="preserve"> Limitação do número de orientandos. Docentes permanentes têm direito a um número maior de orientandos. </w:t>
      </w:r>
      <w:r w:rsidR="00174985" w:rsidRPr="00174985">
        <w:rPr>
          <w:b/>
          <w:bCs/>
        </w:rPr>
        <w:t>d-</w:t>
      </w:r>
      <w:r>
        <w:t xml:space="preserve"> Estímulo a publicações entre </w:t>
      </w:r>
      <w:r w:rsidRPr="00CA523D">
        <w:t>do</w:t>
      </w:r>
      <w:r w:rsidR="00CA523D" w:rsidRPr="00CA523D">
        <w:t>c</w:t>
      </w:r>
      <w:r w:rsidRPr="00CA523D">
        <w:t>entes</w:t>
      </w:r>
      <w:r>
        <w:t xml:space="preserve"> permanentes e colaboradores (esperando assim que o número de publicações dos colaboradores aumente e passem para o quadro de docentes permanentes).</w:t>
      </w:r>
    </w:p>
    <w:p w14:paraId="40B9A3E1" w14:textId="71506BD9" w:rsidR="005717A0" w:rsidRDefault="005717A0" w:rsidP="005717A0">
      <w:pPr>
        <w:pStyle w:val="PargrafodaLista"/>
        <w:spacing w:line="360" w:lineRule="auto"/>
        <w:ind w:left="0"/>
        <w:jc w:val="both"/>
      </w:pPr>
      <w:r w:rsidRPr="00174985">
        <w:rPr>
          <w:i/>
          <w:iCs/>
        </w:rPr>
        <w:t>14- Visando a atualização regular das disciplinas e criação de novas disciplinas com foco nas demandas nacionais e locais em biotecnologia</w:t>
      </w:r>
      <w:r w:rsidR="00174985">
        <w:t>:</w:t>
      </w:r>
      <w:r>
        <w:t xml:space="preserve"> será estabelecida uma comissão para identificação destas demandas e reavaliação do ementário das disciplinas atualmente oferecidas.</w:t>
      </w:r>
    </w:p>
    <w:p w14:paraId="2CD0C4C2" w14:textId="77777777" w:rsidR="005717A0" w:rsidRDefault="005717A0" w:rsidP="005717A0">
      <w:pPr>
        <w:pStyle w:val="PargrafodaLista"/>
        <w:spacing w:line="360" w:lineRule="auto"/>
        <w:ind w:left="0"/>
        <w:jc w:val="both"/>
      </w:pPr>
    </w:p>
    <w:p w14:paraId="41C8E952" w14:textId="25F74F4F" w:rsidR="00F92E99" w:rsidRDefault="00481481" w:rsidP="001A2C7C">
      <w:pPr>
        <w:jc w:val="both"/>
      </w:pPr>
      <w:r>
        <w:t xml:space="preserve">Este </w:t>
      </w:r>
      <w:r w:rsidR="00C53CA4">
        <w:t xml:space="preserve">Planejamento Estratégico será reavaliado com base nos dados obtidos na </w:t>
      </w:r>
      <w:proofErr w:type="spellStart"/>
      <w:r w:rsidR="00C53CA4">
        <w:t>auto-avaliação</w:t>
      </w:r>
      <w:proofErr w:type="spellEnd"/>
      <w:r w:rsidR="00C53CA4">
        <w:t xml:space="preserve"> a cada dois anos.</w:t>
      </w:r>
    </w:p>
    <w:sectPr w:rsidR="00F92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47621"/>
    <w:multiLevelType w:val="hybridMultilevel"/>
    <w:tmpl w:val="AC6A12EC"/>
    <w:lvl w:ilvl="0" w:tplc="6542EFC2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871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A0"/>
    <w:rsid w:val="00007532"/>
    <w:rsid w:val="00064E44"/>
    <w:rsid w:val="0009034D"/>
    <w:rsid w:val="0009282B"/>
    <w:rsid w:val="000A1268"/>
    <w:rsid w:val="000B4C7E"/>
    <w:rsid w:val="00107AD2"/>
    <w:rsid w:val="00114C67"/>
    <w:rsid w:val="001435A2"/>
    <w:rsid w:val="00174985"/>
    <w:rsid w:val="001A2C7C"/>
    <w:rsid w:val="001B3A08"/>
    <w:rsid w:val="00213705"/>
    <w:rsid w:val="002411E4"/>
    <w:rsid w:val="0029556F"/>
    <w:rsid w:val="002D5E70"/>
    <w:rsid w:val="003310B3"/>
    <w:rsid w:val="003700D7"/>
    <w:rsid w:val="003D4817"/>
    <w:rsid w:val="003F7823"/>
    <w:rsid w:val="00430FD7"/>
    <w:rsid w:val="00461BA2"/>
    <w:rsid w:val="0046260F"/>
    <w:rsid w:val="00481481"/>
    <w:rsid w:val="004831C9"/>
    <w:rsid w:val="004B350A"/>
    <w:rsid w:val="0050719A"/>
    <w:rsid w:val="00510892"/>
    <w:rsid w:val="005219C0"/>
    <w:rsid w:val="005262BA"/>
    <w:rsid w:val="005324CD"/>
    <w:rsid w:val="005717A0"/>
    <w:rsid w:val="00590058"/>
    <w:rsid w:val="005B5177"/>
    <w:rsid w:val="005D2143"/>
    <w:rsid w:val="005D3353"/>
    <w:rsid w:val="00661C0D"/>
    <w:rsid w:val="00664C4B"/>
    <w:rsid w:val="00696EF4"/>
    <w:rsid w:val="00701610"/>
    <w:rsid w:val="007141CB"/>
    <w:rsid w:val="00721A50"/>
    <w:rsid w:val="00742257"/>
    <w:rsid w:val="0074672B"/>
    <w:rsid w:val="00757189"/>
    <w:rsid w:val="007674D7"/>
    <w:rsid w:val="008242DF"/>
    <w:rsid w:val="009538AD"/>
    <w:rsid w:val="009746A5"/>
    <w:rsid w:val="00995E32"/>
    <w:rsid w:val="009E09B1"/>
    <w:rsid w:val="00A05EAB"/>
    <w:rsid w:val="00A117C9"/>
    <w:rsid w:val="00A6539C"/>
    <w:rsid w:val="00A948EA"/>
    <w:rsid w:val="00AD6812"/>
    <w:rsid w:val="00AE1382"/>
    <w:rsid w:val="00B30D48"/>
    <w:rsid w:val="00B612F8"/>
    <w:rsid w:val="00BA0F18"/>
    <w:rsid w:val="00C208D9"/>
    <w:rsid w:val="00C53CA4"/>
    <w:rsid w:val="00C614C4"/>
    <w:rsid w:val="00C87901"/>
    <w:rsid w:val="00C93A1A"/>
    <w:rsid w:val="00CA523D"/>
    <w:rsid w:val="00CC50BD"/>
    <w:rsid w:val="00CE0EB5"/>
    <w:rsid w:val="00D32442"/>
    <w:rsid w:val="00D53076"/>
    <w:rsid w:val="00DB773E"/>
    <w:rsid w:val="00DE4F68"/>
    <w:rsid w:val="00DF6096"/>
    <w:rsid w:val="00E00460"/>
    <w:rsid w:val="00E44B90"/>
    <w:rsid w:val="00E844C9"/>
    <w:rsid w:val="00EA3483"/>
    <w:rsid w:val="00EF43A7"/>
    <w:rsid w:val="00F07D86"/>
    <w:rsid w:val="00F1161D"/>
    <w:rsid w:val="00F503E1"/>
    <w:rsid w:val="00F677DA"/>
    <w:rsid w:val="00F92E99"/>
    <w:rsid w:val="00FA7343"/>
    <w:rsid w:val="00FB7263"/>
    <w:rsid w:val="00FC531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1ED0"/>
  <w15:docId w15:val="{E75E6EB0-7A2C-41F7-92CA-2E7ABBBE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17A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263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263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percario</dc:creator>
  <cp:lastModifiedBy>sandro percario</cp:lastModifiedBy>
  <cp:revision>2</cp:revision>
  <cp:lastPrinted>2021-05-16T21:26:00Z</cp:lastPrinted>
  <dcterms:created xsi:type="dcterms:W3CDTF">2025-01-12T15:18:00Z</dcterms:created>
  <dcterms:modified xsi:type="dcterms:W3CDTF">2025-01-12T15:18:00Z</dcterms:modified>
</cp:coreProperties>
</file>